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DA1BE" w14:textId="4BAC0864" w:rsidR="00382414" w:rsidRPr="00382414" w:rsidRDefault="00382414" w:rsidP="00382414">
      <w:pPr>
        <w:jc w:val="center"/>
        <w:rPr>
          <w:rFonts w:cstheme="minorHAnsi"/>
          <w:sz w:val="40"/>
          <w:szCs w:val="40"/>
        </w:rPr>
      </w:pPr>
      <w:r w:rsidRPr="00382414">
        <w:rPr>
          <w:rFonts w:cstheme="minorHAnsi"/>
          <w:sz w:val="40"/>
          <w:szCs w:val="40"/>
        </w:rPr>
        <w:t>O</w:t>
      </w:r>
      <w:r w:rsidRPr="00382414">
        <w:rPr>
          <w:rFonts w:cstheme="minorHAnsi"/>
          <w:sz w:val="40"/>
          <w:szCs w:val="40"/>
        </w:rPr>
        <w:t>PIS TECHNICZNY</w:t>
      </w:r>
    </w:p>
    <w:p w14:paraId="67B2C752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1. Przedmiot opracowania</w:t>
      </w:r>
    </w:p>
    <w:p w14:paraId="1037C2DC" w14:textId="45723F50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Przedmiotem opracowania jest wykonanie robót drogowych związanych z odtworzeniem i wzmocnieniem konstrukcji nawierzchni drogi gminnej na działce nr 75/13 w miejscowości Zachełmie. Zakres obejmuje roboty pomiarowe, roboty ziemne, wykonanie podbudów, stabilizacji oraz budowę przepustu wraz z pracami towarzyszącymi i odmuleniem istniejącego rowu.</w:t>
      </w:r>
    </w:p>
    <w:p w14:paraId="463B3BCD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2. Podstawa opracowania</w:t>
      </w:r>
    </w:p>
    <w:p w14:paraId="6972050E" w14:textId="4172994B" w:rsidR="00382414" w:rsidRPr="00382414" w:rsidRDefault="00382414" w:rsidP="00382414">
      <w:pPr>
        <w:numPr>
          <w:ilvl w:val="0"/>
          <w:numId w:val="1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Przedmiar robót dla zadania</w:t>
      </w:r>
    </w:p>
    <w:p w14:paraId="5638E544" w14:textId="77777777" w:rsidR="00382414" w:rsidRPr="00382414" w:rsidRDefault="00382414" w:rsidP="00382414">
      <w:pPr>
        <w:numPr>
          <w:ilvl w:val="0"/>
          <w:numId w:val="1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 xml:space="preserve">Obowiązujące przepisy prawa, w szczególności: </w:t>
      </w:r>
    </w:p>
    <w:p w14:paraId="5FC05338" w14:textId="77777777" w:rsidR="00382414" w:rsidRPr="00382414" w:rsidRDefault="00382414" w:rsidP="00382414">
      <w:pPr>
        <w:numPr>
          <w:ilvl w:val="1"/>
          <w:numId w:val="1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Ustawa Prawo budowlane,</w:t>
      </w:r>
    </w:p>
    <w:p w14:paraId="70456C4C" w14:textId="77777777" w:rsidR="00382414" w:rsidRPr="00382414" w:rsidRDefault="00382414" w:rsidP="00382414">
      <w:pPr>
        <w:numPr>
          <w:ilvl w:val="1"/>
          <w:numId w:val="1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Rozporządzenie Ministra Transportu i Gospodarki Morskiej w sprawie warunków technicznych, jakim powinny odpowiadać drogi publiczne i ich usytuowanie,</w:t>
      </w:r>
    </w:p>
    <w:p w14:paraId="3258A176" w14:textId="77777777" w:rsidR="00382414" w:rsidRPr="00382414" w:rsidRDefault="00382414" w:rsidP="00382414">
      <w:pPr>
        <w:numPr>
          <w:ilvl w:val="1"/>
          <w:numId w:val="1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Wytyczne dotyczące konstrukcji nawierzchni drogowych,</w:t>
      </w:r>
    </w:p>
    <w:p w14:paraId="0D36FD78" w14:textId="77777777" w:rsidR="00382414" w:rsidRPr="00382414" w:rsidRDefault="00382414" w:rsidP="00382414">
      <w:pPr>
        <w:numPr>
          <w:ilvl w:val="1"/>
          <w:numId w:val="1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Normy PN</w:t>
      </w:r>
      <w:r w:rsidRPr="00382414">
        <w:rPr>
          <w:rFonts w:cstheme="minorHAnsi"/>
          <w:sz w:val="28"/>
          <w:szCs w:val="28"/>
        </w:rPr>
        <w:noBreakHyphen/>
        <w:t>EN dotyczące kruszyw, stabilizacji cementowych, robót ziemnych i konstrukcji przepustów.</w:t>
      </w:r>
    </w:p>
    <w:p w14:paraId="3E082904" w14:textId="66125D7E" w:rsidR="00382414" w:rsidRPr="00382414" w:rsidRDefault="00382414" w:rsidP="00382414">
      <w:pPr>
        <w:numPr>
          <w:ilvl w:val="0"/>
          <w:numId w:val="1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Zasady wiedzy technicznej i dobre praktyki inżynierskie.</w:t>
      </w:r>
    </w:p>
    <w:p w14:paraId="5A1A49D4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3. Zakres robót</w:t>
      </w:r>
    </w:p>
    <w:p w14:paraId="3D8F3FE1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3.1. Roboty pomiarowe</w:t>
      </w:r>
    </w:p>
    <w:p w14:paraId="3B9269DD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 xml:space="preserve">Wykonanie robót pomiarowych na długości 190 </w:t>
      </w:r>
      <w:proofErr w:type="spellStart"/>
      <w:r w:rsidRPr="00382414">
        <w:rPr>
          <w:rFonts w:cstheme="minorHAnsi"/>
          <w:sz w:val="28"/>
          <w:szCs w:val="28"/>
        </w:rPr>
        <w:t>mb</w:t>
      </w:r>
      <w:proofErr w:type="spellEnd"/>
      <w:r w:rsidRPr="00382414">
        <w:rPr>
          <w:rFonts w:cstheme="minorHAnsi"/>
          <w:sz w:val="28"/>
          <w:szCs w:val="28"/>
        </w:rPr>
        <w:t>, obejmujących wytyczenie osi drogi, kontrolę spadków oraz przygotowanie geometrii pod roboty ziemne i konstrukcyjne.</w:t>
      </w:r>
    </w:p>
    <w:p w14:paraId="7AF415EE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3.2. Roboty ziemne – korytowanie</w:t>
      </w:r>
    </w:p>
    <w:p w14:paraId="00FA32B7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Korytowanie z wyrównaniem powierzchni drogi na głębokość 20 cm wraz z wywozem urobku na odległość 5 km. Roboty obejmują wykonanie wykopu, profilowanie podłoża oraz przygotowanie podbudowy pod warstwy konstrukcyjne.</w:t>
      </w:r>
    </w:p>
    <w:p w14:paraId="197855A6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3.3. Podbudowa zasadnicza z tłucznia 0–63 mm</w:t>
      </w:r>
    </w:p>
    <w:p w14:paraId="387A7981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lastRenderedPageBreak/>
        <w:t>Wykonanie podbudowy z kruszywa łamanego frakcji 0–63 mm o grubości 20 cm po zagęszczeniu. Wymagany wskaźnik zagęszczenia warstwy wynosi I₀ = 0,98. Podbudowa stanowi główną warstwę nośną konstrukcji drogi.</w:t>
      </w:r>
    </w:p>
    <w:p w14:paraId="4D9411AE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3.4. Podbudowa pomocnicza z tłucznia 0–31,5 mm</w:t>
      </w:r>
    </w:p>
    <w:p w14:paraId="44773134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Wykonanie warstwy podbudowy z kruszywa łamanego frakcji 0–31,5 mm o grubości 10 cm po zagęszczeniu. Warstwa ta pełni funkcję wyrównującą i uszczelniającą podbudowę zasadniczą.</w:t>
      </w:r>
    </w:p>
    <w:p w14:paraId="2BA76E6F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3.5. Stabilizacja cementowa</w:t>
      </w:r>
    </w:p>
    <w:p w14:paraId="51446A4C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Wykonanie stabilizacji cementowej o dozowaniu 50 kg/m² wraz z mechanicznym wymieszaniem i zagęszczeniem. Stabilizacja wzmacnia podłoże i poprawia jego nośność, stanowiąc warstwę wzmacniającą konstrukcję drogi.</w:t>
      </w:r>
    </w:p>
    <w:p w14:paraId="48AEB482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3.6. Budowa przepustu Ø40</w:t>
      </w:r>
    </w:p>
    <w:p w14:paraId="714FC354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Zakres obejmuje wykonanie kompletnego przepustu rurowego, w tym:</w:t>
      </w:r>
    </w:p>
    <w:p w14:paraId="1C056122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3.6.1. Roboty ziemne</w:t>
      </w:r>
    </w:p>
    <w:p w14:paraId="156C1352" w14:textId="77777777" w:rsidR="00382414" w:rsidRPr="00382414" w:rsidRDefault="00382414" w:rsidP="00382414">
      <w:pPr>
        <w:numPr>
          <w:ilvl w:val="0"/>
          <w:numId w:val="2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Wykopy mechaniczne w gruncie kategorii IV.</w:t>
      </w:r>
    </w:p>
    <w:p w14:paraId="6E2DEC94" w14:textId="77777777" w:rsidR="00382414" w:rsidRPr="00382414" w:rsidRDefault="00382414" w:rsidP="00382414">
      <w:pPr>
        <w:numPr>
          <w:ilvl w:val="0"/>
          <w:numId w:val="2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Wykopy ręczne w miejscach wymagających precyzyjnego wykonania i zabezpieczenia skarp.</w:t>
      </w:r>
    </w:p>
    <w:p w14:paraId="72D9E804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3.6.2. Fundament</w:t>
      </w:r>
    </w:p>
    <w:p w14:paraId="2CA6E434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Wykonanie fundamentu z betonu C20/25 pod konstrukcję przepustu.</w:t>
      </w:r>
    </w:p>
    <w:p w14:paraId="198D7762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3.6.3. Montaż przewodu</w:t>
      </w:r>
    </w:p>
    <w:p w14:paraId="6329B1EE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Ułożenie przewodu z rur PEHD o średnicy Ø40 na przygotowanym podłożu.</w:t>
      </w:r>
    </w:p>
    <w:p w14:paraId="519BF4AA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3.6.4. Przyczółki</w:t>
      </w:r>
    </w:p>
    <w:p w14:paraId="67060B9A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Wykonanie przyczółków z kamienia łamanego, wraz z odpowiednim ukształtowaniem i dopasowaniem do geometrii przepustu.</w:t>
      </w:r>
    </w:p>
    <w:p w14:paraId="6DF7F7B9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3.6.5. Spoinowanie</w:t>
      </w:r>
    </w:p>
    <w:p w14:paraId="5CE759CF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Spoinowanie murów kamiennych zaprawą cementową.</w:t>
      </w:r>
    </w:p>
    <w:p w14:paraId="326D3FBA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3.6.6. Podsypka i zasypka</w:t>
      </w:r>
    </w:p>
    <w:p w14:paraId="2432A122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Wykonanie podsypki oraz zasypki przepustu kruszywem frakcji 0–20 mm, z warstwowym zagęszczeniem.</w:t>
      </w:r>
    </w:p>
    <w:p w14:paraId="455C51AB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lastRenderedPageBreak/>
        <w:t>3.7. Odmulenie istniejącego rowu</w:t>
      </w:r>
    </w:p>
    <w:p w14:paraId="01B5EF6E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 xml:space="preserve">Odmulenie rowu na długości 65 </w:t>
      </w:r>
      <w:proofErr w:type="spellStart"/>
      <w:r w:rsidRPr="00382414">
        <w:rPr>
          <w:rFonts w:cstheme="minorHAnsi"/>
          <w:sz w:val="28"/>
          <w:szCs w:val="28"/>
        </w:rPr>
        <w:t>mb</w:t>
      </w:r>
      <w:proofErr w:type="spellEnd"/>
      <w:r w:rsidRPr="00382414">
        <w:rPr>
          <w:rFonts w:cstheme="minorHAnsi"/>
          <w:sz w:val="28"/>
          <w:szCs w:val="28"/>
        </w:rPr>
        <w:t xml:space="preserve"> wraz z wywozem urobku na odległość do 5 km. Prace obejmują usunięcie osadów, przywrócenie przekroju i drożności rowu oraz ukształtowanie skarp.</w:t>
      </w:r>
    </w:p>
    <w:p w14:paraId="3BAF0E6D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3.8. Odmulenie przepustu Ø40</w:t>
      </w:r>
    </w:p>
    <w:p w14:paraId="45C93FAB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 xml:space="preserve">Odmulenie istniejącego przepustu o średnicy Ø40 na długości 6 </w:t>
      </w:r>
      <w:proofErr w:type="spellStart"/>
      <w:r w:rsidRPr="00382414">
        <w:rPr>
          <w:rFonts w:cstheme="minorHAnsi"/>
          <w:sz w:val="28"/>
          <w:szCs w:val="28"/>
        </w:rPr>
        <w:t>mb</w:t>
      </w:r>
      <w:proofErr w:type="spellEnd"/>
      <w:r w:rsidRPr="00382414">
        <w:rPr>
          <w:rFonts w:cstheme="minorHAnsi"/>
          <w:sz w:val="28"/>
          <w:szCs w:val="28"/>
        </w:rPr>
        <w:t>, obejmujące usunięcie zamulenia i przywrócenie pełnej drożności.</w:t>
      </w:r>
    </w:p>
    <w:p w14:paraId="549C6C52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3.9. Wodospusty</w:t>
      </w:r>
    </w:p>
    <w:p w14:paraId="2D27F39C" w14:textId="14939C96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 xml:space="preserve">Wykonanie wodospustów pojedynczych z drewna modrzewiowego impregnowanego ciśnieniowo. Łączna długość elementów wynosi 16 </w:t>
      </w:r>
      <w:proofErr w:type="spellStart"/>
      <w:r w:rsidRPr="00382414">
        <w:rPr>
          <w:rFonts w:cstheme="minorHAnsi"/>
          <w:sz w:val="28"/>
          <w:szCs w:val="28"/>
        </w:rPr>
        <w:t>mb</w:t>
      </w:r>
      <w:proofErr w:type="spellEnd"/>
      <w:r w:rsidRPr="00382414">
        <w:rPr>
          <w:rFonts w:cstheme="minorHAnsi"/>
          <w:sz w:val="28"/>
          <w:szCs w:val="28"/>
        </w:rPr>
        <w:t>.</w:t>
      </w:r>
    </w:p>
    <w:p w14:paraId="70B975F8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4. Wymagania technologiczne</w:t>
      </w:r>
    </w:p>
    <w:p w14:paraId="15EFA42E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4.1. Korytowanie</w:t>
      </w:r>
    </w:p>
    <w:p w14:paraId="257A4092" w14:textId="77777777" w:rsidR="00382414" w:rsidRPr="00382414" w:rsidRDefault="00382414" w:rsidP="00382414">
      <w:pPr>
        <w:numPr>
          <w:ilvl w:val="0"/>
          <w:numId w:val="3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Roboty prowadzić mechanicznie z zachowaniem projektowanej głębokości.</w:t>
      </w:r>
    </w:p>
    <w:p w14:paraId="5E0BDBEE" w14:textId="77777777" w:rsidR="00382414" w:rsidRPr="00382414" w:rsidRDefault="00382414" w:rsidP="00382414">
      <w:pPr>
        <w:numPr>
          <w:ilvl w:val="0"/>
          <w:numId w:val="3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Podłoże po wykonaniu koryta powinno być równe, stabilne i odpowiednio zagęszczone.</w:t>
      </w:r>
    </w:p>
    <w:p w14:paraId="080130D3" w14:textId="77777777" w:rsidR="00382414" w:rsidRPr="00382414" w:rsidRDefault="00382414" w:rsidP="00382414">
      <w:pPr>
        <w:numPr>
          <w:ilvl w:val="0"/>
          <w:numId w:val="3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Urobek należy wywieźć zgodnie z założonym transportem technologicznym.</w:t>
      </w:r>
    </w:p>
    <w:p w14:paraId="30BACFB1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4.2. Podbudowy z kruszyw</w:t>
      </w:r>
    </w:p>
    <w:p w14:paraId="09BE8641" w14:textId="77777777" w:rsidR="00382414" w:rsidRPr="00382414" w:rsidRDefault="00382414" w:rsidP="00382414">
      <w:pPr>
        <w:numPr>
          <w:ilvl w:val="0"/>
          <w:numId w:val="4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Kruszywa muszą spełniać wymagania PN</w:t>
      </w:r>
      <w:r w:rsidRPr="00382414">
        <w:rPr>
          <w:rFonts w:cstheme="minorHAnsi"/>
          <w:sz w:val="28"/>
          <w:szCs w:val="28"/>
        </w:rPr>
        <w:noBreakHyphen/>
        <w:t>EN 13242.</w:t>
      </w:r>
    </w:p>
    <w:p w14:paraId="6D3133FE" w14:textId="77777777" w:rsidR="00382414" w:rsidRPr="00382414" w:rsidRDefault="00382414" w:rsidP="00382414">
      <w:pPr>
        <w:numPr>
          <w:ilvl w:val="0"/>
          <w:numId w:val="4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Warstwy układać równomiernie i zagęszczać do uzyskania wymaganej nośności.</w:t>
      </w:r>
    </w:p>
    <w:p w14:paraId="13A482F3" w14:textId="77777777" w:rsidR="00382414" w:rsidRPr="00382414" w:rsidRDefault="00382414" w:rsidP="00382414">
      <w:pPr>
        <w:numPr>
          <w:ilvl w:val="0"/>
          <w:numId w:val="4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Powierzchnie podbudów powinny zapewniać właściwe odwodnienie i zachowanie projektowanych spadków.</w:t>
      </w:r>
    </w:p>
    <w:p w14:paraId="29405881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4.3. Stabilizacja cementowa</w:t>
      </w:r>
    </w:p>
    <w:p w14:paraId="2490177E" w14:textId="77777777" w:rsidR="00382414" w:rsidRPr="00382414" w:rsidRDefault="00382414" w:rsidP="00382414">
      <w:pPr>
        <w:numPr>
          <w:ilvl w:val="0"/>
          <w:numId w:val="5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Cement dozować zgodnie z założoną ilością.</w:t>
      </w:r>
    </w:p>
    <w:p w14:paraId="46E21351" w14:textId="77777777" w:rsidR="00382414" w:rsidRPr="00382414" w:rsidRDefault="00382414" w:rsidP="00382414">
      <w:pPr>
        <w:numPr>
          <w:ilvl w:val="0"/>
          <w:numId w:val="5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Mieszankę stabilizowaną należy równomiernie wymieszać i zagęścić.</w:t>
      </w:r>
    </w:p>
    <w:p w14:paraId="6A0BDC65" w14:textId="77777777" w:rsidR="00382414" w:rsidRPr="00382414" w:rsidRDefault="00382414" w:rsidP="00382414">
      <w:pPr>
        <w:numPr>
          <w:ilvl w:val="0"/>
          <w:numId w:val="5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Stabilizacja powinna spełniać wymagania norm dotyczących podbudów związanych spoiwem hydraulicznym.</w:t>
      </w:r>
    </w:p>
    <w:p w14:paraId="641303F4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lastRenderedPageBreak/>
        <w:t>4.4. Przepust Ø40</w:t>
      </w:r>
    </w:p>
    <w:p w14:paraId="488B8BBF" w14:textId="77777777" w:rsidR="00382414" w:rsidRPr="00382414" w:rsidRDefault="00382414" w:rsidP="00382414">
      <w:pPr>
        <w:numPr>
          <w:ilvl w:val="0"/>
          <w:numId w:val="6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Wykopy prowadzić zgodnie z zasadami BHP i zabezpieczeniem skarp.</w:t>
      </w:r>
    </w:p>
    <w:p w14:paraId="2C7CEBA4" w14:textId="77777777" w:rsidR="00382414" w:rsidRPr="00382414" w:rsidRDefault="00382414" w:rsidP="00382414">
      <w:pPr>
        <w:numPr>
          <w:ilvl w:val="0"/>
          <w:numId w:val="6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Fundament wykonać z betonu o wymaganej klasie wytrzymałości.</w:t>
      </w:r>
    </w:p>
    <w:p w14:paraId="4F68B078" w14:textId="77777777" w:rsidR="00382414" w:rsidRPr="00382414" w:rsidRDefault="00382414" w:rsidP="00382414">
      <w:pPr>
        <w:numPr>
          <w:ilvl w:val="0"/>
          <w:numId w:val="6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Rury PEHD układać na podsypce zgodnie z kierunkiem przepływu wody.</w:t>
      </w:r>
    </w:p>
    <w:p w14:paraId="7E46C6C7" w14:textId="77777777" w:rsidR="00382414" w:rsidRPr="00382414" w:rsidRDefault="00382414" w:rsidP="00382414">
      <w:pPr>
        <w:numPr>
          <w:ilvl w:val="0"/>
          <w:numId w:val="6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Przyczółki z kamienia wykonywać z zachowaniem stabilności i właściwego przewiązania elementów.</w:t>
      </w:r>
    </w:p>
    <w:p w14:paraId="7C44C2AA" w14:textId="77777777" w:rsidR="00382414" w:rsidRPr="00382414" w:rsidRDefault="00382414" w:rsidP="00382414">
      <w:pPr>
        <w:numPr>
          <w:ilvl w:val="0"/>
          <w:numId w:val="6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Spoiny wypełniać zaprawą cementową o odpowiedniej konsystencji.</w:t>
      </w:r>
    </w:p>
    <w:p w14:paraId="74ECF60E" w14:textId="77777777" w:rsidR="00382414" w:rsidRPr="00382414" w:rsidRDefault="00382414" w:rsidP="00382414">
      <w:pPr>
        <w:numPr>
          <w:ilvl w:val="0"/>
          <w:numId w:val="6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Zasypkę wykonywać warstwowo z zagęszczeniem każdej warstwy.</w:t>
      </w:r>
    </w:p>
    <w:p w14:paraId="41A8727E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4.5. Odmulenie rowu i przepustu</w:t>
      </w:r>
    </w:p>
    <w:p w14:paraId="763D2BE7" w14:textId="77777777" w:rsidR="00382414" w:rsidRPr="00382414" w:rsidRDefault="00382414" w:rsidP="00382414">
      <w:pPr>
        <w:numPr>
          <w:ilvl w:val="0"/>
          <w:numId w:val="7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Prace prowadzić w sposób zapewniający przywrócenie drożności i właściwego profilu.</w:t>
      </w:r>
    </w:p>
    <w:p w14:paraId="23CA3ED8" w14:textId="77777777" w:rsidR="00382414" w:rsidRPr="00382414" w:rsidRDefault="00382414" w:rsidP="00382414">
      <w:pPr>
        <w:numPr>
          <w:ilvl w:val="0"/>
          <w:numId w:val="7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Urobek wywieźć zgodnie z założonym transportem.</w:t>
      </w:r>
    </w:p>
    <w:p w14:paraId="20D9BD1C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4.6. Wodospusty</w:t>
      </w:r>
    </w:p>
    <w:p w14:paraId="5C38B070" w14:textId="77777777" w:rsidR="00382414" w:rsidRPr="00382414" w:rsidRDefault="00382414" w:rsidP="00382414">
      <w:pPr>
        <w:numPr>
          <w:ilvl w:val="0"/>
          <w:numId w:val="8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Wodospusty wykonać z drewna modrzewiowego impregnowanego ciśnieniowo.</w:t>
      </w:r>
    </w:p>
    <w:p w14:paraId="05D5ADA8" w14:textId="77777777" w:rsidR="00382414" w:rsidRPr="00382414" w:rsidRDefault="00382414" w:rsidP="00382414">
      <w:pPr>
        <w:numPr>
          <w:ilvl w:val="0"/>
          <w:numId w:val="8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Montaż prowadzić zgodnie z kierunkiem spływu wód opadowych.</w:t>
      </w:r>
    </w:p>
    <w:p w14:paraId="7CFD0049" w14:textId="74AB629B" w:rsidR="00382414" w:rsidRPr="00382414" w:rsidRDefault="00382414" w:rsidP="00382414">
      <w:pPr>
        <w:numPr>
          <w:ilvl w:val="0"/>
          <w:numId w:val="8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Drewno powinno posiadać dokumenty potwierdzające impregnację.</w:t>
      </w:r>
    </w:p>
    <w:p w14:paraId="1100F9B7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5. Kontrola jakości robót</w:t>
      </w:r>
    </w:p>
    <w:p w14:paraId="6D78AB6F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Kontrola jakości obejmuje:</w:t>
      </w:r>
    </w:p>
    <w:p w14:paraId="4955A5E1" w14:textId="77777777" w:rsidR="00382414" w:rsidRPr="00382414" w:rsidRDefault="00382414" w:rsidP="00382414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sprawdzenie geometrii i głębokości korytowania,</w:t>
      </w:r>
    </w:p>
    <w:p w14:paraId="75C97995" w14:textId="77777777" w:rsidR="00382414" w:rsidRPr="00382414" w:rsidRDefault="00382414" w:rsidP="00382414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badanie zagęszczenia podłoża i podbudów,</w:t>
      </w:r>
    </w:p>
    <w:p w14:paraId="4D4A48F5" w14:textId="77777777" w:rsidR="00382414" w:rsidRPr="00382414" w:rsidRDefault="00382414" w:rsidP="00382414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kontrolę jakości kruszyw,</w:t>
      </w:r>
    </w:p>
    <w:p w14:paraId="35DDB459" w14:textId="77777777" w:rsidR="00382414" w:rsidRPr="00382414" w:rsidRDefault="00382414" w:rsidP="00382414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weryfikację dozowania cementu i parametrów stabilizacji,</w:t>
      </w:r>
    </w:p>
    <w:p w14:paraId="155C8FE7" w14:textId="77777777" w:rsidR="00382414" w:rsidRPr="00382414" w:rsidRDefault="00382414" w:rsidP="00382414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kontrolę wymiarów i jakości wykonania przepustu,</w:t>
      </w:r>
    </w:p>
    <w:p w14:paraId="1B095508" w14:textId="77777777" w:rsidR="00382414" w:rsidRPr="00382414" w:rsidRDefault="00382414" w:rsidP="00382414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odbiór przyczółków i spoinowania,</w:t>
      </w:r>
    </w:p>
    <w:p w14:paraId="500FCBA7" w14:textId="77777777" w:rsidR="00382414" w:rsidRPr="00382414" w:rsidRDefault="00382414" w:rsidP="00382414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ocenę poprawności odmulenia rowu i przepustu,</w:t>
      </w:r>
    </w:p>
    <w:p w14:paraId="0904A4E8" w14:textId="77777777" w:rsidR="00382414" w:rsidRPr="00382414" w:rsidRDefault="00382414" w:rsidP="00382414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odbiór wykonanych wodospustów.</w:t>
      </w:r>
    </w:p>
    <w:p w14:paraId="64048C12" w14:textId="2CB08814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lastRenderedPageBreak/>
        <w:t>Badania należy prowadzić zgodnie z obowiązującymi normami PN</w:t>
      </w:r>
      <w:r w:rsidRPr="00382414">
        <w:rPr>
          <w:rFonts w:cstheme="minorHAnsi"/>
          <w:sz w:val="28"/>
          <w:szCs w:val="28"/>
        </w:rPr>
        <w:noBreakHyphen/>
        <w:t>EN oraz wytycznymi technicznymi dotyczącymi konstrukcji nawierzchni i przepustów.</w:t>
      </w:r>
    </w:p>
    <w:p w14:paraId="1D7E77BE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6. Obmiar robót</w:t>
      </w:r>
    </w:p>
    <w:p w14:paraId="17C46867" w14:textId="77777777" w:rsidR="00382414" w:rsidRPr="00382414" w:rsidRDefault="00382414" w:rsidP="00382414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 xml:space="preserve">190 </w:t>
      </w:r>
      <w:proofErr w:type="spellStart"/>
      <w:r w:rsidRPr="00382414">
        <w:rPr>
          <w:rFonts w:cstheme="minorHAnsi"/>
          <w:sz w:val="28"/>
          <w:szCs w:val="28"/>
        </w:rPr>
        <w:t>mb</w:t>
      </w:r>
      <w:proofErr w:type="spellEnd"/>
      <w:r w:rsidRPr="00382414">
        <w:rPr>
          <w:rFonts w:cstheme="minorHAnsi"/>
          <w:sz w:val="28"/>
          <w:szCs w:val="28"/>
        </w:rPr>
        <w:t xml:space="preserve"> robót pomiarowych,</w:t>
      </w:r>
    </w:p>
    <w:p w14:paraId="64E5E99E" w14:textId="77777777" w:rsidR="00382414" w:rsidRPr="00382414" w:rsidRDefault="00382414" w:rsidP="00382414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133 m³ korytowania,</w:t>
      </w:r>
    </w:p>
    <w:p w14:paraId="6340470F" w14:textId="77777777" w:rsidR="00382414" w:rsidRPr="00382414" w:rsidRDefault="00382414" w:rsidP="00382414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665 m² podbudowy z kruszywa 0–63 mm,</w:t>
      </w:r>
    </w:p>
    <w:p w14:paraId="33F30389" w14:textId="77777777" w:rsidR="00382414" w:rsidRPr="00382414" w:rsidRDefault="00382414" w:rsidP="00382414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665 m² podbudowy z kruszywa 0–31,5 mm,</w:t>
      </w:r>
    </w:p>
    <w:p w14:paraId="0CDB66A1" w14:textId="77777777" w:rsidR="00382414" w:rsidRPr="00382414" w:rsidRDefault="00382414" w:rsidP="00382414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665 m² stabilizacji cementowej,</w:t>
      </w:r>
    </w:p>
    <w:p w14:paraId="57FCE961" w14:textId="77777777" w:rsidR="00382414" w:rsidRPr="00382414" w:rsidRDefault="00382414" w:rsidP="00382414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18 m³ wykopów mechanicznych,</w:t>
      </w:r>
    </w:p>
    <w:p w14:paraId="1C92259A" w14:textId="77777777" w:rsidR="00382414" w:rsidRPr="00382414" w:rsidRDefault="00382414" w:rsidP="00382414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3,2 m³ wykopów ręcznych,</w:t>
      </w:r>
    </w:p>
    <w:p w14:paraId="2DB945FC" w14:textId="77777777" w:rsidR="00382414" w:rsidRPr="00382414" w:rsidRDefault="00382414" w:rsidP="00382414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3,2 m³ fundamentu betonowego,</w:t>
      </w:r>
    </w:p>
    <w:p w14:paraId="37BEA180" w14:textId="77777777" w:rsidR="00382414" w:rsidRPr="00382414" w:rsidRDefault="00382414" w:rsidP="00382414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 xml:space="preserve">12 </w:t>
      </w:r>
      <w:proofErr w:type="spellStart"/>
      <w:r w:rsidRPr="00382414">
        <w:rPr>
          <w:rFonts w:cstheme="minorHAnsi"/>
          <w:sz w:val="28"/>
          <w:szCs w:val="28"/>
        </w:rPr>
        <w:t>mb</w:t>
      </w:r>
      <w:proofErr w:type="spellEnd"/>
      <w:r w:rsidRPr="00382414">
        <w:rPr>
          <w:rFonts w:cstheme="minorHAnsi"/>
          <w:sz w:val="28"/>
          <w:szCs w:val="28"/>
        </w:rPr>
        <w:t xml:space="preserve"> przewodu PEHD,</w:t>
      </w:r>
    </w:p>
    <w:p w14:paraId="274673E2" w14:textId="77777777" w:rsidR="00382414" w:rsidRPr="00382414" w:rsidRDefault="00382414" w:rsidP="00382414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9,34 m³ przyczółków kamiennych,</w:t>
      </w:r>
    </w:p>
    <w:p w14:paraId="54D86A69" w14:textId="77777777" w:rsidR="00382414" w:rsidRPr="00382414" w:rsidRDefault="00382414" w:rsidP="00382414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46,4 m² spoinowania,</w:t>
      </w:r>
    </w:p>
    <w:p w14:paraId="0D7718A9" w14:textId="77777777" w:rsidR="00382414" w:rsidRPr="00382414" w:rsidRDefault="00382414" w:rsidP="00382414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11 m³ podsypki i zasypki,</w:t>
      </w:r>
    </w:p>
    <w:p w14:paraId="2CF9CF0E" w14:textId="77777777" w:rsidR="00382414" w:rsidRPr="00382414" w:rsidRDefault="00382414" w:rsidP="00382414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72,8 m³ odmulenia rowu,</w:t>
      </w:r>
    </w:p>
    <w:p w14:paraId="068926C1" w14:textId="77777777" w:rsidR="00382414" w:rsidRPr="00382414" w:rsidRDefault="00382414" w:rsidP="00382414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 xml:space="preserve">6 </w:t>
      </w:r>
      <w:proofErr w:type="spellStart"/>
      <w:r w:rsidRPr="00382414">
        <w:rPr>
          <w:rFonts w:cstheme="minorHAnsi"/>
          <w:sz w:val="28"/>
          <w:szCs w:val="28"/>
        </w:rPr>
        <w:t>mb</w:t>
      </w:r>
      <w:proofErr w:type="spellEnd"/>
      <w:r w:rsidRPr="00382414">
        <w:rPr>
          <w:rFonts w:cstheme="minorHAnsi"/>
          <w:sz w:val="28"/>
          <w:szCs w:val="28"/>
        </w:rPr>
        <w:t xml:space="preserve"> odmulenia przepustu,</w:t>
      </w:r>
    </w:p>
    <w:p w14:paraId="625CD9C0" w14:textId="1EE51FE7" w:rsidR="00382414" w:rsidRPr="00382414" w:rsidRDefault="00382414" w:rsidP="00382414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 xml:space="preserve">16 </w:t>
      </w:r>
      <w:proofErr w:type="spellStart"/>
      <w:r w:rsidRPr="00382414">
        <w:rPr>
          <w:rFonts w:cstheme="minorHAnsi"/>
          <w:sz w:val="28"/>
          <w:szCs w:val="28"/>
        </w:rPr>
        <w:t>mb</w:t>
      </w:r>
      <w:proofErr w:type="spellEnd"/>
      <w:r w:rsidRPr="00382414">
        <w:rPr>
          <w:rFonts w:cstheme="minorHAnsi"/>
          <w:sz w:val="28"/>
          <w:szCs w:val="28"/>
        </w:rPr>
        <w:t xml:space="preserve"> wodospustów.</w:t>
      </w:r>
    </w:p>
    <w:p w14:paraId="1F1A9376" w14:textId="77777777" w:rsidR="00382414" w:rsidRPr="00382414" w:rsidRDefault="00382414" w:rsidP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7. Uwagi końcowe</w:t>
      </w:r>
    </w:p>
    <w:p w14:paraId="1ABE0B83" w14:textId="04E9258A" w:rsidR="005F78CF" w:rsidRPr="00382414" w:rsidRDefault="00382414">
      <w:pPr>
        <w:rPr>
          <w:rFonts w:cstheme="minorHAnsi"/>
          <w:sz w:val="28"/>
          <w:szCs w:val="28"/>
        </w:rPr>
      </w:pPr>
      <w:r w:rsidRPr="00382414">
        <w:rPr>
          <w:rFonts w:cstheme="minorHAnsi"/>
          <w:sz w:val="28"/>
          <w:szCs w:val="28"/>
        </w:rPr>
        <w:t>Roboty należy prowadzić zgodnie z zasadami BHP oraz przepisami dotyczącymi organizacji ruchu na czas budowy. Wszystkie materiały muszą posiadać deklaracje zgodności i certyfikaty dopuszczające do stosowania w budownictwie drogowym.</w:t>
      </w:r>
    </w:p>
    <w:sectPr w:rsidR="005F78CF" w:rsidRPr="003824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F1BB1"/>
    <w:multiLevelType w:val="multilevel"/>
    <w:tmpl w:val="070EF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07000D"/>
    <w:multiLevelType w:val="multilevel"/>
    <w:tmpl w:val="36304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475936"/>
    <w:multiLevelType w:val="multilevel"/>
    <w:tmpl w:val="47029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0419F"/>
    <w:multiLevelType w:val="multilevel"/>
    <w:tmpl w:val="50E03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22422C"/>
    <w:multiLevelType w:val="multilevel"/>
    <w:tmpl w:val="B0820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5D42CD"/>
    <w:multiLevelType w:val="multilevel"/>
    <w:tmpl w:val="E79E4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0D671B"/>
    <w:multiLevelType w:val="multilevel"/>
    <w:tmpl w:val="8CAC0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0B6EF5"/>
    <w:multiLevelType w:val="multilevel"/>
    <w:tmpl w:val="095A2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5D3DA6"/>
    <w:multiLevelType w:val="multilevel"/>
    <w:tmpl w:val="AADAE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E391764"/>
    <w:multiLevelType w:val="multilevel"/>
    <w:tmpl w:val="2420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7695193">
    <w:abstractNumId w:val="6"/>
  </w:num>
  <w:num w:numId="2" w16cid:durableId="1105812529">
    <w:abstractNumId w:val="1"/>
  </w:num>
  <w:num w:numId="3" w16cid:durableId="438528825">
    <w:abstractNumId w:val="3"/>
  </w:num>
  <w:num w:numId="4" w16cid:durableId="244582233">
    <w:abstractNumId w:val="5"/>
  </w:num>
  <w:num w:numId="5" w16cid:durableId="1797992697">
    <w:abstractNumId w:val="4"/>
  </w:num>
  <w:num w:numId="6" w16cid:durableId="1208566337">
    <w:abstractNumId w:val="2"/>
  </w:num>
  <w:num w:numId="7" w16cid:durableId="1790199297">
    <w:abstractNumId w:val="9"/>
  </w:num>
  <w:num w:numId="8" w16cid:durableId="1587033020">
    <w:abstractNumId w:val="7"/>
  </w:num>
  <w:num w:numId="9" w16cid:durableId="577446980">
    <w:abstractNumId w:val="0"/>
  </w:num>
  <w:num w:numId="10" w16cid:durableId="19739028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414"/>
    <w:rsid w:val="00071F53"/>
    <w:rsid w:val="00382414"/>
    <w:rsid w:val="005F78CF"/>
    <w:rsid w:val="00F4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AB01E"/>
  <w15:chartTrackingRefBased/>
  <w15:docId w15:val="{93C9669F-8B41-4F35-AAE3-18317FD23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824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24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24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24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24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24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24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24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24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24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2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24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24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24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24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24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24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24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24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24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24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24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24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24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24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24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24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24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241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861</Words>
  <Characters>5171</Characters>
  <Application>Microsoft Office Word</Application>
  <DocSecurity>0</DocSecurity>
  <Lines>43</Lines>
  <Paragraphs>12</Paragraphs>
  <ScaleCrop>false</ScaleCrop>
  <Company/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1</cp:revision>
  <dcterms:created xsi:type="dcterms:W3CDTF">2026-04-01T19:08:00Z</dcterms:created>
  <dcterms:modified xsi:type="dcterms:W3CDTF">2026-04-01T19:09:00Z</dcterms:modified>
</cp:coreProperties>
</file>